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271" w14:textId="77777777" w:rsidR="00FE067E" w:rsidRPr="00AA7B4E" w:rsidRDefault="003C6034" w:rsidP="00F917D5">
      <w:pPr>
        <w:pStyle w:val="TitlePageOrigin"/>
        <w:spacing w:after="240" w:line="360" w:lineRule="auto"/>
        <w:rPr>
          <w:vanish/>
          <w:color w:val="auto"/>
          <w:specVanish/>
        </w:rPr>
      </w:pPr>
      <w:r w:rsidRPr="00AA7B4E">
        <w:rPr>
          <w:caps w:val="0"/>
          <w:color w:val="auto"/>
        </w:rPr>
        <w:t>WEST VIRGINIA LEGISLATURE</w:t>
      </w:r>
    </w:p>
    <w:p w14:paraId="49392A5B" w14:textId="77777777" w:rsidR="00F917D5" w:rsidRDefault="00136842" w:rsidP="00F917D5">
      <w:pPr>
        <w:pStyle w:val="TitlePageSession"/>
        <w:spacing w:after="240" w:line="360" w:lineRule="auto"/>
        <w:rPr>
          <w:color w:val="auto"/>
        </w:rPr>
      </w:pPr>
      <w:r w:rsidRPr="00AA7B4E">
        <w:rPr>
          <w:color w:val="auto"/>
        </w:rPr>
        <w:t xml:space="preserve"> </w:t>
      </w:r>
    </w:p>
    <w:p w14:paraId="0223CD51" w14:textId="14317A9A" w:rsidR="00CD36CF" w:rsidRDefault="00CD36CF" w:rsidP="00F917D5">
      <w:pPr>
        <w:pStyle w:val="TitlePageSession"/>
        <w:spacing w:after="240" w:line="360" w:lineRule="auto"/>
        <w:rPr>
          <w:caps w:val="0"/>
          <w:color w:val="auto"/>
        </w:rPr>
      </w:pPr>
      <w:r w:rsidRPr="00AA7B4E">
        <w:rPr>
          <w:color w:val="auto"/>
        </w:rPr>
        <w:t>20</w:t>
      </w:r>
      <w:r w:rsidR="00EC5E63" w:rsidRPr="00AA7B4E">
        <w:rPr>
          <w:color w:val="auto"/>
        </w:rPr>
        <w:t>2</w:t>
      </w:r>
      <w:r w:rsidR="00C62327" w:rsidRPr="00AA7B4E">
        <w:rPr>
          <w:color w:val="auto"/>
        </w:rPr>
        <w:t>4</w:t>
      </w:r>
      <w:r w:rsidRPr="00AA7B4E">
        <w:rPr>
          <w:color w:val="auto"/>
        </w:rPr>
        <w:t xml:space="preserve"> </w:t>
      </w:r>
      <w:r w:rsidR="003C6034" w:rsidRPr="00AA7B4E">
        <w:rPr>
          <w:caps w:val="0"/>
          <w:color w:val="auto"/>
        </w:rPr>
        <w:t>REGULAR SESSION</w:t>
      </w:r>
    </w:p>
    <w:p w14:paraId="5CF5C63A" w14:textId="77777777" w:rsidR="00F917D5" w:rsidRDefault="00F917D5" w:rsidP="00F917D5">
      <w:pPr>
        <w:pStyle w:val="TitlePageSession"/>
        <w:spacing w:after="240" w:line="360" w:lineRule="auto"/>
        <w:rPr>
          <w:caps w:val="0"/>
          <w:color w:val="auto"/>
        </w:rPr>
      </w:pPr>
    </w:p>
    <w:p w14:paraId="32883BBF" w14:textId="20B5E545" w:rsidR="00CD36CF" w:rsidRPr="00AA7B4E" w:rsidRDefault="003B1EC8" w:rsidP="00F917D5">
      <w:pPr>
        <w:pStyle w:val="TitlePageBillPrefix"/>
        <w:spacing w:after="240"/>
        <w:rPr>
          <w:color w:val="auto"/>
        </w:rPr>
      </w:pPr>
      <w:sdt>
        <w:sdtPr>
          <w:rPr>
            <w:color w:val="auto"/>
          </w:rPr>
          <w:tag w:val="IntroDate"/>
          <w:id w:val="-1236936958"/>
          <w:placeholder>
            <w:docPart w:val="0CE4F017C16B42139DA2E0C370F86140"/>
          </w:placeholder>
          <w:text/>
        </w:sdtPr>
        <w:sdtEndPr/>
        <w:sdtContent>
          <w:r w:rsidR="00AE48A0" w:rsidRPr="00AA7B4E">
            <w:rPr>
              <w:color w:val="auto"/>
            </w:rPr>
            <w:t>Introduced</w:t>
          </w:r>
        </w:sdtContent>
      </w:sdt>
    </w:p>
    <w:p w14:paraId="2F68E562" w14:textId="5FBA4C57" w:rsidR="00CD36CF" w:rsidRPr="00AA7B4E" w:rsidRDefault="003B1EC8" w:rsidP="00CC1F3B">
      <w:pPr>
        <w:pStyle w:val="BillNumber"/>
        <w:rPr>
          <w:color w:val="auto"/>
        </w:rPr>
      </w:pPr>
      <w:sdt>
        <w:sdtPr>
          <w:rPr>
            <w:color w:val="auto"/>
          </w:rPr>
          <w:tag w:val="Chamber"/>
          <w:id w:val="893011969"/>
          <w:lock w:val="sdtLocked"/>
          <w:placeholder>
            <w:docPart w:val="14621192B98441D68C38BB2FEAB58EBC"/>
          </w:placeholder>
          <w:dropDownList>
            <w:listItem w:displayText="House" w:value="House"/>
            <w:listItem w:displayText="Senate" w:value="Senate"/>
          </w:dropDownList>
        </w:sdtPr>
        <w:sdtEndPr/>
        <w:sdtContent>
          <w:r w:rsidR="000B1693" w:rsidRPr="00AA7B4E">
            <w:rPr>
              <w:color w:val="auto"/>
            </w:rPr>
            <w:t>Senate</w:t>
          </w:r>
        </w:sdtContent>
      </w:sdt>
      <w:r w:rsidR="00303684" w:rsidRPr="00AA7B4E">
        <w:rPr>
          <w:color w:val="auto"/>
        </w:rPr>
        <w:t xml:space="preserve"> </w:t>
      </w:r>
      <w:r w:rsidR="00CD36CF" w:rsidRPr="00AA7B4E">
        <w:rPr>
          <w:color w:val="auto"/>
        </w:rPr>
        <w:t xml:space="preserve">Bill </w:t>
      </w:r>
      <w:sdt>
        <w:sdtPr>
          <w:rPr>
            <w:color w:val="auto"/>
          </w:rPr>
          <w:tag w:val="BNum"/>
          <w:id w:val="1645317809"/>
          <w:lock w:val="sdtLocked"/>
          <w:placeholder>
            <w:docPart w:val="735D68D7F94748FAA6080F7CFF2D9360"/>
          </w:placeholder>
          <w:text/>
        </w:sdtPr>
        <w:sdtEndPr/>
        <w:sdtContent>
          <w:r w:rsidR="00B11FFB">
            <w:rPr>
              <w:color w:val="auto"/>
            </w:rPr>
            <w:t>632</w:t>
          </w:r>
        </w:sdtContent>
      </w:sdt>
    </w:p>
    <w:p w14:paraId="6634A6A8" w14:textId="2BE0E8AB" w:rsidR="00CD36CF" w:rsidRPr="00AA7B4E" w:rsidRDefault="00CD36CF" w:rsidP="00CC1F3B">
      <w:pPr>
        <w:pStyle w:val="Sponsors"/>
        <w:rPr>
          <w:color w:val="auto"/>
        </w:rPr>
      </w:pPr>
      <w:r w:rsidRPr="00AA7B4E">
        <w:rPr>
          <w:color w:val="auto"/>
        </w:rPr>
        <w:t xml:space="preserve">By </w:t>
      </w:r>
      <w:sdt>
        <w:sdtPr>
          <w:rPr>
            <w:color w:val="auto"/>
          </w:rPr>
          <w:tag w:val="Sponsors"/>
          <w:id w:val="1589585889"/>
          <w:placeholder>
            <w:docPart w:val="7814BDCBC5BB48A181A9645E7CCE9FB8"/>
          </w:placeholder>
          <w:text w:multiLine="1"/>
        </w:sdtPr>
        <w:sdtEndPr/>
        <w:sdtContent>
          <w:r w:rsidR="000B1693" w:rsidRPr="00AA7B4E">
            <w:rPr>
              <w:color w:val="auto"/>
            </w:rPr>
            <w:t>Senator</w:t>
          </w:r>
          <w:r w:rsidR="007E44CC">
            <w:rPr>
              <w:color w:val="auto"/>
            </w:rPr>
            <w:t>s</w:t>
          </w:r>
          <w:r w:rsidR="000B1693" w:rsidRPr="00AA7B4E">
            <w:rPr>
              <w:color w:val="auto"/>
            </w:rPr>
            <w:t xml:space="preserve"> Trump</w:t>
          </w:r>
          <w:r w:rsidR="003B1EC8">
            <w:rPr>
              <w:color w:val="auto"/>
            </w:rPr>
            <w:t>,</w:t>
          </w:r>
          <w:r w:rsidR="007E44CC">
            <w:rPr>
              <w:color w:val="auto"/>
            </w:rPr>
            <w:t xml:space="preserve"> Deeds</w:t>
          </w:r>
          <w:r w:rsidR="003B1EC8">
            <w:rPr>
              <w:color w:val="auto"/>
            </w:rPr>
            <w:t>, and Rucker</w:t>
          </w:r>
        </w:sdtContent>
      </w:sdt>
    </w:p>
    <w:p w14:paraId="0CEA74DE" w14:textId="5D62AE80" w:rsidR="00E831B3" w:rsidRPr="00AA7B4E" w:rsidRDefault="00CD36CF" w:rsidP="00CC1F3B">
      <w:pPr>
        <w:pStyle w:val="References"/>
        <w:rPr>
          <w:color w:val="auto"/>
        </w:rPr>
      </w:pPr>
      <w:r w:rsidRPr="00AA7B4E">
        <w:rPr>
          <w:color w:val="auto"/>
        </w:rPr>
        <w:t>[</w:t>
      </w:r>
      <w:sdt>
        <w:sdtPr>
          <w:rPr>
            <w:color w:val="auto"/>
          </w:rPr>
          <w:tag w:val="References"/>
          <w:id w:val="-1043047873"/>
          <w:placeholder>
            <w:docPart w:val="12D887F5AD754A929EEB98556EB4DF4E"/>
          </w:placeholder>
          <w:text w:multiLine="1"/>
        </w:sdtPr>
        <w:sdtEndPr/>
        <w:sdtContent>
          <w:r w:rsidR="00093AB0" w:rsidRPr="00AA7B4E">
            <w:rPr>
              <w:color w:val="auto"/>
            </w:rPr>
            <w:t>Introduced</w:t>
          </w:r>
          <w:r w:rsidR="00B11FFB">
            <w:rPr>
              <w:color w:val="auto"/>
            </w:rPr>
            <w:t xml:space="preserve"> February 5, 2024</w:t>
          </w:r>
          <w:r w:rsidR="00093AB0" w:rsidRPr="00AA7B4E">
            <w:rPr>
              <w:color w:val="auto"/>
            </w:rPr>
            <w:t>; referred</w:t>
          </w:r>
          <w:r w:rsidR="00093AB0" w:rsidRPr="00AA7B4E">
            <w:rPr>
              <w:color w:val="auto"/>
            </w:rPr>
            <w:br/>
            <w:t xml:space="preserve">to the Committee on </w:t>
          </w:r>
          <w:r w:rsidR="00AD4668">
            <w:rPr>
              <w:color w:val="auto"/>
            </w:rPr>
            <w:t>the Judiciary</w:t>
          </w:r>
        </w:sdtContent>
      </w:sdt>
      <w:r w:rsidRPr="00AA7B4E">
        <w:rPr>
          <w:color w:val="auto"/>
        </w:rPr>
        <w:t>]</w:t>
      </w:r>
    </w:p>
    <w:p w14:paraId="19922977" w14:textId="6296F948" w:rsidR="00303684" w:rsidRPr="00AA7B4E" w:rsidRDefault="0000526A" w:rsidP="00CC1F3B">
      <w:pPr>
        <w:pStyle w:val="TitleSection"/>
        <w:rPr>
          <w:color w:val="auto"/>
        </w:rPr>
      </w:pPr>
      <w:r w:rsidRPr="00AA7B4E">
        <w:rPr>
          <w:color w:val="auto"/>
        </w:rPr>
        <w:lastRenderedPageBreak/>
        <w:t>A BILL</w:t>
      </w:r>
      <w:r w:rsidR="00245CE4" w:rsidRPr="00AA7B4E">
        <w:rPr>
          <w:color w:val="auto"/>
        </w:rPr>
        <w:t xml:space="preserve"> to amend and reenact §27-6A-12 of the Code of West Virginia, 1931, as amended</w:t>
      </w:r>
      <w:r w:rsidR="00BB576C">
        <w:rPr>
          <w:color w:val="auto"/>
        </w:rPr>
        <w:t>,</w:t>
      </w:r>
      <w:r w:rsidR="00245CE4" w:rsidRPr="00AA7B4E">
        <w:rPr>
          <w:color w:val="auto"/>
        </w:rPr>
        <w:t xml:space="preserve"> relating to continuing the study group</w:t>
      </w:r>
      <w:r w:rsidR="000B1693" w:rsidRPr="00AA7B4E">
        <w:rPr>
          <w:color w:val="auto"/>
        </w:rPr>
        <w:t xml:space="preserve"> on competency and criminal responsibility</w:t>
      </w:r>
      <w:r w:rsidR="00BB576C">
        <w:rPr>
          <w:color w:val="auto"/>
        </w:rPr>
        <w:t>;</w:t>
      </w:r>
      <w:r w:rsidR="00245CE4" w:rsidRPr="00AA7B4E">
        <w:rPr>
          <w:color w:val="auto"/>
        </w:rPr>
        <w:t xml:space="preserve"> adding brain injuries to the subjects to be studied</w:t>
      </w:r>
      <w:r w:rsidR="00BB576C">
        <w:rPr>
          <w:color w:val="auto"/>
        </w:rPr>
        <w:t>;</w:t>
      </w:r>
      <w:r w:rsidR="00245CE4" w:rsidRPr="00AA7B4E">
        <w:rPr>
          <w:color w:val="auto"/>
        </w:rPr>
        <w:t xml:space="preserve"> amending the membership of the study group</w:t>
      </w:r>
      <w:r w:rsidR="00BB576C">
        <w:rPr>
          <w:color w:val="auto"/>
        </w:rPr>
        <w:t>;</w:t>
      </w:r>
      <w:r w:rsidR="00245CE4" w:rsidRPr="00AA7B4E">
        <w:rPr>
          <w:color w:val="auto"/>
        </w:rPr>
        <w:t xml:space="preserve"> establishing a steering committee within the study group</w:t>
      </w:r>
      <w:r w:rsidR="00BB576C">
        <w:rPr>
          <w:color w:val="auto"/>
        </w:rPr>
        <w:t>;</w:t>
      </w:r>
      <w:r w:rsidR="00245CE4" w:rsidRPr="00AA7B4E">
        <w:rPr>
          <w:color w:val="auto"/>
        </w:rPr>
        <w:t xml:space="preserve"> setting a deadline for the report to be presented and to which offices and committees the report should be submitted</w:t>
      </w:r>
      <w:r w:rsidR="00BB576C">
        <w:rPr>
          <w:color w:val="auto"/>
        </w:rPr>
        <w:t>;</w:t>
      </w:r>
      <w:r w:rsidR="00245CE4" w:rsidRPr="00AA7B4E">
        <w:rPr>
          <w:color w:val="auto"/>
        </w:rPr>
        <w:t xml:space="preserve"> and enabling the steering committee to seek funding.</w:t>
      </w:r>
    </w:p>
    <w:p w14:paraId="174D7248" w14:textId="77777777" w:rsidR="00303684" w:rsidRPr="00AA7B4E" w:rsidRDefault="00303684" w:rsidP="00CC1F3B">
      <w:pPr>
        <w:pStyle w:val="EnactingClause"/>
        <w:rPr>
          <w:color w:val="auto"/>
        </w:rPr>
      </w:pPr>
      <w:r w:rsidRPr="00AA7B4E">
        <w:rPr>
          <w:color w:val="auto"/>
        </w:rPr>
        <w:t>Be it enacted by the Legislature of West Virginia:</w:t>
      </w:r>
    </w:p>
    <w:p w14:paraId="1125E28A" w14:textId="77777777" w:rsidR="003C6034" w:rsidRPr="00AA7B4E" w:rsidRDefault="003C6034" w:rsidP="00CC1F3B">
      <w:pPr>
        <w:pStyle w:val="EnactingClause"/>
        <w:rPr>
          <w:color w:val="auto"/>
        </w:rPr>
        <w:sectPr w:rsidR="003C6034" w:rsidRPr="00AA7B4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4F27EA4" w14:textId="77777777" w:rsidR="00245CE4" w:rsidRPr="00AA7B4E" w:rsidRDefault="00245CE4" w:rsidP="00245CE4">
      <w:pPr>
        <w:pStyle w:val="ChapterHeading"/>
        <w:rPr>
          <w:color w:val="auto"/>
        </w:rPr>
        <w:sectPr w:rsidR="00245CE4" w:rsidRPr="00AA7B4E" w:rsidSect="00582C46">
          <w:type w:val="continuous"/>
          <w:pgSz w:w="12240" w:h="15840" w:code="1"/>
          <w:pgMar w:top="1440" w:right="1440" w:bottom="1440" w:left="1440" w:header="720" w:footer="720" w:gutter="0"/>
          <w:lnNumType w:countBy="1" w:restart="newSection"/>
          <w:cols w:space="720"/>
          <w:titlePg/>
          <w:docGrid w:linePitch="360"/>
        </w:sectPr>
      </w:pPr>
      <w:r w:rsidRPr="00AA7B4E">
        <w:rPr>
          <w:color w:val="auto"/>
        </w:rPr>
        <w:t>CHAPTER 27. MENTALLY ILL PERSONS.</w:t>
      </w:r>
    </w:p>
    <w:p w14:paraId="463DAE3E" w14:textId="77777777" w:rsidR="00245CE4" w:rsidRPr="00AA7B4E" w:rsidRDefault="00245CE4" w:rsidP="00245CE4">
      <w:pPr>
        <w:pStyle w:val="ArticleHeading"/>
        <w:rPr>
          <w:color w:val="auto"/>
        </w:rPr>
        <w:sectPr w:rsidR="00245CE4" w:rsidRPr="00AA7B4E" w:rsidSect="00582C46">
          <w:type w:val="continuous"/>
          <w:pgSz w:w="12240" w:h="15840" w:code="1"/>
          <w:pgMar w:top="1440" w:right="1440" w:bottom="1440" w:left="1440" w:header="720" w:footer="720" w:gutter="0"/>
          <w:lnNumType w:countBy="1" w:restart="newSection"/>
          <w:cols w:space="720"/>
          <w:titlePg/>
          <w:docGrid w:linePitch="360"/>
        </w:sectPr>
      </w:pPr>
      <w:r w:rsidRPr="00AA7B4E">
        <w:rPr>
          <w:color w:val="auto"/>
        </w:rPr>
        <w:t>ARTICLE 6A. COMPETENCY AND CRIMINAL RESPONSIBILITY OF PERSONS CHARGED OR CONVICTED OF A CRIME.</w:t>
      </w:r>
    </w:p>
    <w:p w14:paraId="04A164D5" w14:textId="77777777" w:rsidR="00245CE4" w:rsidRPr="00AA7B4E" w:rsidRDefault="00245CE4" w:rsidP="00245CE4">
      <w:pPr>
        <w:pStyle w:val="SectionHeading"/>
        <w:rPr>
          <w:color w:val="auto"/>
        </w:rPr>
        <w:sectPr w:rsidR="00245CE4" w:rsidRPr="00AA7B4E" w:rsidSect="00E01700">
          <w:type w:val="continuous"/>
          <w:pgSz w:w="12240" w:h="15840" w:code="1"/>
          <w:pgMar w:top="1440" w:right="1440" w:bottom="1440" w:left="1440" w:header="720" w:footer="720" w:gutter="0"/>
          <w:lnNumType w:countBy="1" w:restart="newSection"/>
          <w:cols w:space="720"/>
          <w:titlePg/>
          <w:docGrid w:linePitch="360"/>
        </w:sectPr>
      </w:pPr>
      <w:r w:rsidRPr="00AA7B4E">
        <w:rPr>
          <w:color w:val="auto"/>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3EA5FE18" w14:textId="77777777" w:rsidR="00245CE4" w:rsidRPr="00AA7B4E" w:rsidRDefault="00245CE4" w:rsidP="00245CE4">
      <w:pPr>
        <w:pStyle w:val="SectionBody"/>
        <w:rPr>
          <w:color w:val="auto"/>
        </w:rPr>
      </w:pPr>
      <w:r w:rsidRPr="00AA7B4E">
        <w:rPr>
          <w:color w:val="auto"/>
        </w:rPr>
        <w:t xml:space="preserve"> (a)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w:t>
      </w:r>
      <w:r w:rsidRPr="00AA7B4E">
        <w:rPr>
          <w:color w:val="auto"/>
          <w:u w:val="single"/>
        </w:rPr>
        <w:t>including, but not limited to, brain injuries</w:t>
      </w:r>
      <w:r w:rsidRPr="00AA7B4E">
        <w:rPr>
          <w:color w:val="auto"/>
        </w:rPr>
        <w:t xml:space="preserve">,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patients, and the release of persons with mental illness, developmental disabilities, and other </w:t>
      </w:r>
      <w:r w:rsidRPr="00AA7B4E">
        <w:rPr>
          <w:color w:val="auto"/>
        </w:rPr>
        <w:lastRenderedPageBreak/>
        <w:t xml:space="preserve">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Department of Health and Human Resources,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w:t>
      </w:r>
      <w:r w:rsidRPr="00AA7B4E">
        <w:rPr>
          <w:color w:val="auto"/>
          <w:u w:val="single"/>
        </w:rPr>
        <w:t>including, but not limited to, a brain injury</w:t>
      </w:r>
      <w:r w:rsidRPr="00AA7B4E">
        <w:rPr>
          <w:color w:val="auto"/>
        </w:rPr>
        <w:t xml:space="preserve">, and/or substance use disorder. The Legislature further finds that there is a need to develop functional standards and protocols for the identification, management, qualified assessment, and treatment of adult and juvenile forensic patients. </w:t>
      </w:r>
    </w:p>
    <w:p w14:paraId="0111B9D6" w14:textId="77777777" w:rsidR="00245CE4" w:rsidRPr="00AA7B4E" w:rsidRDefault="00245CE4" w:rsidP="00245CE4">
      <w:pPr>
        <w:pStyle w:val="SectionBody"/>
        <w:rPr>
          <w:color w:val="auto"/>
        </w:rPr>
      </w:pPr>
      <w:r w:rsidRPr="00AA7B4E">
        <w:rPr>
          <w:color w:val="auto"/>
        </w:rPr>
        <w:t>(b) The Chairman of the Dangerousness Assessment Advisory Board (DAAB) shall convene a multi-disciplinary study group of the following persons:</w:t>
      </w:r>
    </w:p>
    <w:p w14:paraId="2012F56D" w14:textId="77777777" w:rsidR="00245CE4" w:rsidRPr="00AA7B4E" w:rsidRDefault="00245CE4" w:rsidP="00245CE4">
      <w:pPr>
        <w:pStyle w:val="SectionBody"/>
        <w:rPr>
          <w:color w:val="auto"/>
        </w:rPr>
      </w:pPr>
      <w:bookmarkStart w:id="0" w:name="_Hlk126052337"/>
      <w:r w:rsidRPr="00AA7B4E">
        <w:rPr>
          <w:color w:val="auto"/>
        </w:rPr>
        <w:t>(1) The Statewide Forensic Clinical Director;</w:t>
      </w:r>
    </w:p>
    <w:p w14:paraId="125E104C" w14:textId="77777777" w:rsidR="00245CE4" w:rsidRPr="00AA7B4E" w:rsidRDefault="00245CE4" w:rsidP="00245CE4">
      <w:pPr>
        <w:pStyle w:val="SectionBody"/>
        <w:rPr>
          <w:color w:val="auto"/>
        </w:rPr>
      </w:pPr>
      <w:r w:rsidRPr="00AA7B4E">
        <w:rPr>
          <w:color w:val="auto"/>
        </w:rPr>
        <w:t xml:space="preserve">(2) The Statewide Forensic Coordinator; </w:t>
      </w:r>
    </w:p>
    <w:p w14:paraId="3DA3ED58" w14:textId="77777777" w:rsidR="00245CE4" w:rsidRPr="00AA7B4E" w:rsidRDefault="00245CE4" w:rsidP="00245CE4">
      <w:pPr>
        <w:pStyle w:val="SectionBody"/>
        <w:rPr>
          <w:color w:val="auto"/>
        </w:rPr>
      </w:pPr>
      <w:r w:rsidRPr="00AA7B4E">
        <w:rPr>
          <w:color w:val="auto"/>
        </w:rPr>
        <w:t>(3) The two forensic psychiatrists who are members of the board;</w:t>
      </w:r>
    </w:p>
    <w:p w14:paraId="54D50DDD" w14:textId="77777777" w:rsidR="00245CE4" w:rsidRPr="00AA7B4E" w:rsidRDefault="00245CE4" w:rsidP="00245CE4">
      <w:pPr>
        <w:pStyle w:val="SectionBody"/>
        <w:rPr>
          <w:color w:val="auto"/>
        </w:rPr>
      </w:pPr>
      <w:r w:rsidRPr="00AA7B4E">
        <w:rPr>
          <w:color w:val="auto"/>
        </w:rPr>
        <w:t xml:space="preserve">(4) The two psychologists who are members of the board; </w:t>
      </w:r>
    </w:p>
    <w:p w14:paraId="0C81C4FC" w14:textId="77777777" w:rsidR="00245CE4" w:rsidRPr="00AA7B4E" w:rsidRDefault="00245CE4" w:rsidP="00245CE4">
      <w:pPr>
        <w:pStyle w:val="SectionBody"/>
        <w:rPr>
          <w:color w:val="auto"/>
        </w:rPr>
      </w:pPr>
      <w:r w:rsidRPr="00AA7B4E">
        <w:rPr>
          <w:color w:val="auto"/>
        </w:rPr>
        <w:t>(5) The Director of the Office of Drug Control Policy;</w:t>
      </w:r>
    </w:p>
    <w:p w14:paraId="696EA806" w14:textId="77777777" w:rsidR="00245CE4" w:rsidRPr="00AA7B4E" w:rsidRDefault="00245CE4" w:rsidP="00245CE4">
      <w:pPr>
        <w:pStyle w:val="SectionBody"/>
        <w:rPr>
          <w:color w:val="auto"/>
        </w:rPr>
      </w:pPr>
      <w:r w:rsidRPr="00AA7B4E">
        <w:rPr>
          <w:color w:val="auto"/>
        </w:rPr>
        <w:t>(6) A designee of the Supreme Court of Appeals;</w:t>
      </w:r>
    </w:p>
    <w:p w14:paraId="5530DC06" w14:textId="77777777" w:rsidR="00245CE4" w:rsidRPr="00AA7B4E" w:rsidRDefault="00245CE4" w:rsidP="00245CE4">
      <w:pPr>
        <w:pStyle w:val="SectionBody"/>
        <w:rPr>
          <w:color w:val="auto"/>
        </w:rPr>
      </w:pPr>
      <w:r w:rsidRPr="00AA7B4E">
        <w:rPr>
          <w:color w:val="auto"/>
        </w:rPr>
        <w:t>(7) A designee of the Bureau of Children and Families with experience in juvenile forensic matters;</w:t>
      </w:r>
    </w:p>
    <w:p w14:paraId="4E75B6F5" w14:textId="77777777" w:rsidR="00245CE4" w:rsidRPr="00AA7B4E" w:rsidRDefault="00245CE4" w:rsidP="00245CE4">
      <w:pPr>
        <w:pStyle w:val="SectionBody"/>
        <w:rPr>
          <w:color w:val="auto"/>
        </w:rPr>
      </w:pPr>
      <w:r w:rsidRPr="00AA7B4E">
        <w:rPr>
          <w:color w:val="auto"/>
        </w:rPr>
        <w:t>(8) A designee of the Division of Corrections and Rehabilitation;</w:t>
      </w:r>
    </w:p>
    <w:p w14:paraId="14F8BA9C" w14:textId="77777777" w:rsidR="00245CE4" w:rsidRPr="00AA7B4E" w:rsidRDefault="00245CE4" w:rsidP="00245CE4">
      <w:pPr>
        <w:pStyle w:val="SectionBody"/>
        <w:rPr>
          <w:color w:val="auto"/>
        </w:rPr>
      </w:pPr>
      <w:r w:rsidRPr="00AA7B4E">
        <w:rPr>
          <w:color w:val="auto"/>
        </w:rPr>
        <w:t>(9) A designee of the Division of Rehabilitation Services;</w:t>
      </w:r>
    </w:p>
    <w:p w14:paraId="251BB1D7" w14:textId="77777777" w:rsidR="00245CE4" w:rsidRPr="00AA7B4E" w:rsidRDefault="00245CE4" w:rsidP="00245CE4">
      <w:pPr>
        <w:pStyle w:val="SectionBody"/>
        <w:rPr>
          <w:color w:val="auto"/>
        </w:rPr>
      </w:pPr>
      <w:r w:rsidRPr="00AA7B4E">
        <w:rPr>
          <w:color w:val="auto"/>
        </w:rPr>
        <w:t>(10) A designee of the Prosecuting Attorneys Institute;</w:t>
      </w:r>
    </w:p>
    <w:p w14:paraId="32823D4E" w14:textId="77777777" w:rsidR="00245CE4" w:rsidRPr="00AA7B4E" w:rsidRDefault="00245CE4" w:rsidP="00245CE4">
      <w:pPr>
        <w:pStyle w:val="SectionBody"/>
        <w:rPr>
          <w:color w:val="auto"/>
        </w:rPr>
      </w:pPr>
      <w:r w:rsidRPr="00AA7B4E">
        <w:rPr>
          <w:color w:val="auto"/>
        </w:rPr>
        <w:t>(11) A designee of the Public Defender Services;</w:t>
      </w:r>
    </w:p>
    <w:p w14:paraId="497695A7" w14:textId="77777777" w:rsidR="00245CE4" w:rsidRPr="00AA7B4E" w:rsidRDefault="00245CE4" w:rsidP="00245CE4">
      <w:pPr>
        <w:pStyle w:val="SectionBody"/>
        <w:rPr>
          <w:color w:val="auto"/>
        </w:rPr>
      </w:pPr>
      <w:r w:rsidRPr="00AA7B4E">
        <w:rPr>
          <w:color w:val="auto"/>
        </w:rPr>
        <w:t>(12) A designee of the West Virginia Behavioral Healthcare Providers Association who is a licensed clinician with forensic patient experience;</w:t>
      </w:r>
    </w:p>
    <w:p w14:paraId="655809F9" w14:textId="77777777" w:rsidR="00245CE4" w:rsidRPr="00AA7B4E" w:rsidRDefault="00245CE4" w:rsidP="00245CE4">
      <w:pPr>
        <w:pStyle w:val="SectionBody"/>
        <w:rPr>
          <w:color w:val="auto"/>
        </w:rPr>
      </w:pPr>
      <w:r w:rsidRPr="00AA7B4E">
        <w:rPr>
          <w:color w:val="auto"/>
        </w:rPr>
        <w:lastRenderedPageBreak/>
        <w:t>(13) A designee of the West Virginia Hospital Association;</w:t>
      </w:r>
    </w:p>
    <w:p w14:paraId="7D837B48" w14:textId="77777777" w:rsidR="00245CE4" w:rsidRPr="00AA7B4E" w:rsidRDefault="00245CE4" w:rsidP="00245CE4">
      <w:pPr>
        <w:pStyle w:val="SectionBody"/>
        <w:rPr>
          <w:color w:val="auto"/>
        </w:rPr>
      </w:pPr>
      <w:r w:rsidRPr="00AA7B4E">
        <w:rPr>
          <w:color w:val="auto"/>
        </w:rPr>
        <w:t>(14) A designee of the West Virginia Housing Development Fund;</w:t>
      </w:r>
    </w:p>
    <w:p w14:paraId="381D7397" w14:textId="77777777" w:rsidR="00245CE4" w:rsidRPr="00AA7B4E" w:rsidRDefault="00245CE4" w:rsidP="00245CE4">
      <w:pPr>
        <w:pStyle w:val="SectionBody"/>
        <w:rPr>
          <w:color w:val="auto"/>
        </w:rPr>
      </w:pPr>
      <w:r w:rsidRPr="00AA7B4E">
        <w:rPr>
          <w:color w:val="auto"/>
        </w:rPr>
        <w:t xml:space="preserve">(15) A designee of Disability Rights of West Virginia; </w:t>
      </w:r>
    </w:p>
    <w:p w14:paraId="5CE83A33" w14:textId="77777777" w:rsidR="00245CE4" w:rsidRPr="00AA7B4E" w:rsidRDefault="00245CE4" w:rsidP="00245CE4">
      <w:pPr>
        <w:pStyle w:val="SectionBody"/>
        <w:rPr>
          <w:color w:val="auto"/>
        </w:rPr>
      </w:pPr>
      <w:r w:rsidRPr="00AA7B4E">
        <w:rPr>
          <w:color w:val="auto"/>
        </w:rPr>
        <w:t xml:space="preserve">(16) A designee of the West Virginia Sheriff’s Association; </w:t>
      </w:r>
    </w:p>
    <w:p w14:paraId="540DA845" w14:textId="77777777" w:rsidR="00245CE4" w:rsidRPr="00AA7B4E" w:rsidRDefault="00245CE4" w:rsidP="00245CE4">
      <w:pPr>
        <w:pStyle w:val="SectionBody"/>
        <w:rPr>
          <w:color w:val="auto"/>
        </w:rPr>
      </w:pPr>
      <w:r w:rsidRPr="00AA7B4E">
        <w:rPr>
          <w:color w:val="auto"/>
        </w:rPr>
        <w:t xml:space="preserve">(17) A designee of the Juvenile Justice Commission; </w:t>
      </w:r>
      <w:r w:rsidRPr="00AA7B4E">
        <w:rPr>
          <w:strike/>
          <w:color w:val="auto"/>
        </w:rPr>
        <w:t>and</w:t>
      </w:r>
    </w:p>
    <w:p w14:paraId="2AFD2E91" w14:textId="77777777" w:rsidR="00245CE4" w:rsidRPr="00AA7B4E" w:rsidRDefault="00245CE4" w:rsidP="00245CE4">
      <w:pPr>
        <w:pStyle w:val="SectionBody"/>
        <w:rPr>
          <w:color w:val="auto"/>
        </w:rPr>
      </w:pPr>
      <w:r w:rsidRPr="00AA7B4E">
        <w:rPr>
          <w:color w:val="auto"/>
        </w:rPr>
        <w:t>(18) A designee of the West Virginia University Center for Excellence in Disabilities;</w:t>
      </w:r>
    </w:p>
    <w:p w14:paraId="4DF03FCD" w14:textId="77777777" w:rsidR="00245CE4" w:rsidRPr="00AA7B4E" w:rsidRDefault="00245CE4" w:rsidP="00245CE4">
      <w:pPr>
        <w:pStyle w:val="SectionBody"/>
        <w:rPr>
          <w:color w:val="auto"/>
          <w:u w:val="single"/>
        </w:rPr>
      </w:pPr>
      <w:r w:rsidRPr="00AA7B4E">
        <w:rPr>
          <w:color w:val="auto"/>
          <w:u w:val="single"/>
        </w:rPr>
        <w:t>(19) A designee of the Department of Veterans Assistance;</w:t>
      </w:r>
    </w:p>
    <w:p w14:paraId="14CC6E1F" w14:textId="77777777" w:rsidR="00245CE4" w:rsidRPr="00AA7B4E" w:rsidRDefault="00245CE4" w:rsidP="00245CE4">
      <w:pPr>
        <w:pStyle w:val="SectionBody"/>
        <w:rPr>
          <w:color w:val="auto"/>
          <w:u w:val="single"/>
        </w:rPr>
      </w:pPr>
      <w:r w:rsidRPr="00AA7B4E">
        <w:rPr>
          <w:color w:val="auto"/>
          <w:u w:val="single"/>
        </w:rPr>
        <w:t>(20) A designee of the Department of Health Facilities;</w:t>
      </w:r>
    </w:p>
    <w:p w14:paraId="01A95C27" w14:textId="77777777" w:rsidR="00245CE4" w:rsidRPr="00AA7B4E" w:rsidRDefault="00245CE4" w:rsidP="00245CE4">
      <w:pPr>
        <w:pStyle w:val="SectionBody"/>
        <w:rPr>
          <w:color w:val="auto"/>
          <w:u w:val="single"/>
        </w:rPr>
      </w:pPr>
      <w:r w:rsidRPr="00AA7B4E">
        <w:rPr>
          <w:color w:val="auto"/>
          <w:u w:val="single"/>
        </w:rPr>
        <w:t>(21) A designee of the Department of Human Services;</w:t>
      </w:r>
    </w:p>
    <w:p w14:paraId="5941032E" w14:textId="77777777" w:rsidR="00245CE4" w:rsidRPr="00AA7B4E" w:rsidRDefault="00245CE4" w:rsidP="00245CE4">
      <w:pPr>
        <w:pStyle w:val="SectionBody"/>
        <w:rPr>
          <w:color w:val="auto"/>
          <w:u w:val="single"/>
        </w:rPr>
      </w:pPr>
      <w:r w:rsidRPr="00AA7B4E">
        <w:rPr>
          <w:color w:val="auto"/>
          <w:u w:val="single"/>
        </w:rPr>
        <w:t>(22) A senator appointed by the President of the Senate, who shall be an ex officio member of the study group; and</w:t>
      </w:r>
    </w:p>
    <w:p w14:paraId="2E23F2B3" w14:textId="77777777" w:rsidR="00245CE4" w:rsidRPr="00AA7B4E" w:rsidRDefault="00245CE4" w:rsidP="00245CE4">
      <w:pPr>
        <w:pStyle w:val="SectionBody"/>
        <w:rPr>
          <w:color w:val="auto"/>
          <w:u w:val="single"/>
        </w:rPr>
      </w:pPr>
      <w:r w:rsidRPr="00AA7B4E">
        <w:rPr>
          <w:color w:val="auto"/>
          <w:u w:val="single"/>
        </w:rPr>
        <w:t>(23) A senator appointed by the Speaker of the House, who shall be an ex officio member of the study group.</w:t>
      </w:r>
    </w:p>
    <w:bookmarkEnd w:id="0"/>
    <w:p w14:paraId="34228D0D" w14:textId="77777777" w:rsidR="00245CE4" w:rsidRPr="00AA7B4E" w:rsidRDefault="00245CE4" w:rsidP="00245CE4">
      <w:pPr>
        <w:pStyle w:val="SectionBody"/>
        <w:rPr>
          <w:color w:val="auto"/>
        </w:rPr>
      </w:pPr>
      <w:r w:rsidRPr="00AA7B4E">
        <w:rPr>
          <w:color w:val="auto"/>
        </w:rPr>
        <w:t>(c) The purpose of the multi-disciplinary study group is to provide opinion, guidance, and informed objective expertise to the Legislature regarding each of the following areas:</w:t>
      </w:r>
    </w:p>
    <w:p w14:paraId="2C8A0543" w14:textId="77777777" w:rsidR="00245CE4" w:rsidRPr="00AA7B4E" w:rsidRDefault="00245CE4" w:rsidP="00245CE4">
      <w:pPr>
        <w:pStyle w:val="SectionBody"/>
        <w:rPr>
          <w:color w:val="auto"/>
        </w:rPr>
      </w:pPr>
      <w:r w:rsidRPr="00AA7B4E">
        <w:rPr>
          <w:color w:val="auto"/>
        </w:rPr>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45F8B780" w14:textId="77777777" w:rsidR="00245CE4" w:rsidRPr="00AA7B4E" w:rsidRDefault="00245CE4" w:rsidP="00245CE4">
      <w:pPr>
        <w:pStyle w:val="SectionBody"/>
        <w:rPr>
          <w:color w:val="auto"/>
        </w:rPr>
      </w:pPr>
      <w:r w:rsidRPr="00AA7B4E">
        <w:rPr>
          <w:color w:val="auto"/>
        </w:rPr>
        <w:t xml:space="preserve">(2) The review and recommendation of standards and protocols for the evaluation, treatment, management, and stabilization of adult and juvenile forensic patients; </w:t>
      </w:r>
    </w:p>
    <w:p w14:paraId="71A4935F" w14:textId="77777777" w:rsidR="00245CE4" w:rsidRPr="00AA7B4E" w:rsidRDefault="00245CE4" w:rsidP="00245CE4">
      <w:pPr>
        <w:pStyle w:val="SectionBody"/>
        <w:rPr>
          <w:color w:val="auto"/>
        </w:rPr>
      </w:pPr>
      <w:r w:rsidRPr="00AA7B4E">
        <w:rPr>
          <w:color w:val="auto"/>
        </w:rPr>
        <w:t xml:space="preserve">(3) A recommendation regarding standards and protocols to promote continuity of care and interventions for adult and juvenile forensic patients and inmates released from correctional facilities; </w:t>
      </w:r>
    </w:p>
    <w:p w14:paraId="51B6969A" w14:textId="77777777" w:rsidR="00245CE4" w:rsidRPr="00AA7B4E" w:rsidRDefault="00245CE4" w:rsidP="00245CE4">
      <w:pPr>
        <w:pStyle w:val="SectionBody"/>
        <w:rPr>
          <w:color w:val="auto"/>
        </w:rPr>
      </w:pPr>
      <w:r w:rsidRPr="00AA7B4E">
        <w:rPr>
          <w:color w:val="auto"/>
        </w:rPr>
        <w:t xml:space="preserve">(4) The recommendation of a model to coordinate services and interventions among the Department of Health and Human Resources, the Division of Corrections and Rehabilitation, the </w:t>
      </w:r>
      <w:r w:rsidRPr="00AA7B4E">
        <w:rPr>
          <w:color w:val="auto"/>
        </w:rPr>
        <w:lastRenderedPageBreak/>
        <w:t xml:space="preserve">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w:t>
      </w:r>
      <w:r w:rsidRPr="00AA7B4E">
        <w:rPr>
          <w:color w:val="auto"/>
          <w:u w:val="single"/>
        </w:rPr>
        <w:t>including, but not limited to, a brain injury</w:t>
      </w:r>
      <w:r w:rsidRPr="00AA7B4E">
        <w:rPr>
          <w:color w:val="auto"/>
        </w:rPr>
        <w:t>, and/or substance use disorder to ensure public safety and the effective clinical management of such persons;</w:t>
      </w:r>
    </w:p>
    <w:p w14:paraId="64BC6BC8" w14:textId="77777777" w:rsidR="00245CE4" w:rsidRPr="00AA7B4E" w:rsidRDefault="00245CE4" w:rsidP="00245CE4">
      <w:pPr>
        <w:pStyle w:val="SectionBody"/>
        <w:rPr>
          <w:color w:val="auto"/>
        </w:rPr>
      </w:pPr>
      <w:r w:rsidRPr="00AA7B4E">
        <w:rPr>
          <w:color w:val="auto"/>
        </w:rPr>
        <w:t>(5) The identification of potential funding sources and the scope of resources needed for the implementation of the study group’s recommendations; and</w:t>
      </w:r>
    </w:p>
    <w:p w14:paraId="2B7FCFB1" w14:textId="3CA7EFC1" w:rsidR="00245CE4" w:rsidRPr="00AA7B4E" w:rsidRDefault="00245CE4" w:rsidP="00245CE4">
      <w:pPr>
        <w:pStyle w:val="SectionBody"/>
        <w:rPr>
          <w:color w:val="auto"/>
        </w:rPr>
      </w:pPr>
      <w:r w:rsidRPr="00AA7B4E">
        <w:rPr>
          <w:color w:val="auto"/>
        </w:rPr>
        <w:t>(6) Any other issues related to addressing the Legislature</w:t>
      </w:r>
      <w:r w:rsidR="00165239" w:rsidRPr="00AA7B4E">
        <w:rPr>
          <w:color w:val="auto"/>
        </w:rPr>
        <w:t>'</w:t>
      </w:r>
      <w:r w:rsidRPr="00AA7B4E">
        <w:rPr>
          <w:color w:val="auto"/>
        </w:rPr>
        <w:t>s findings.</w:t>
      </w:r>
    </w:p>
    <w:p w14:paraId="614F92B0" w14:textId="77777777" w:rsidR="00245CE4" w:rsidRPr="00AA7B4E" w:rsidRDefault="00245CE4" w:rsidP="00245CE4">
      <w:pPr>
        <w:pStyle w:val="SectionBody"/>
        <w:rPr>
          <w:color w:val="auto"/>
        </w:rPr>
      </w:pPr>
      <w:r w:rsidRPr="00AA7B4E">
        <w:rPr>
          <w:color w:val="auto"/>
        </w:rPr>
        <w:t xml:space="preserve">(d) The provisions of §6-9A-1 </w:t>
      </w:r>
      <w:r w:rsidRPr="00AA7B4E">
        <w:rPr>
          <w:i/>
          <w:iCs/>
          <w:color w:val="auto"/>
        </w:rPr>
        <w:t>et seq</w:t>
      </w:r>
      <w:r w:rsidRPr="00AA7B4E">
        <w:rPr>
          <w:color w:val="auto"/>
        </w:rPr>
        <w:t xml:space="preserve">. and §29B-1-1 </w:t>
      </w:r>
      <w:r w:rsidRPr="00AA7B4E">
        <w:rPr>
          <w:i/>
          <w:iCs/>
          <w:color w:val="auto"/>
        </w:rPr>
        <w:t>et seq</w:t>
      </w:r>
      <w:r w:rsidRPr="00AA7B4E">
        <w:rPr>
          <w:color w:val="auto"/>
        </w:rPr>
        <w:t>. of this code are inapplicable to the operation of the study group.</w:t>
      </w:r>
    </w:p>
    <w:p w14:paraId="44BB5E87" w14:textId="22F88DEC" w:rsidR="00245CE4" w:rsidRPr="00AA7B4E" w:rsidRDefault="00245CE4" w:rsidP="00245CE4">
      <w:pPr>
        <w:pStyle w:val="SectionBody"/>
        <w:rPr>
          <w:color w:val="auto"/>
          <w:u w:val="single"/>
        </w:rPr>
      </w:pPr>
      <w:r w:rsidRPr="00AA7B4E">
        <w:rPr>
          <w:color w:val="auto"/>
        </w:rPr>
        <w:t xml:space="preserve">(e) </w:t>
      </w:r>
      <w:r w:rsidRPr="00AA7B4E">
        <w:rPr>
          <w:strike/>
          <w:color w:val="auto"/>
        </w:rPr>
        <w:t>The written recommendations of the study group shall be submitted to the President of the Senate and the Speaker of the House of Delegates on or before November 30, 2023</w:t>
      </w:r>
      <w:r w:rsidRPr="00AA7B4E">
        <w:rPr>
          <w:color w:val="auto"/>
        </w:rPr>
        <w:t xml:space="preserve"> </w:t>
      </w:r>
      <w:r w:rsidRPr="00AA7B4E">
        <w:rPr>
          <w:color w:val="auto"/>
          <w:u w:val="single"/>
        </w:rPr>
        <w:t>The study group established in this section is hereby continued. The study group shall submit a supplementary report containing its findings and recommendations to the President of the Senate and the Speaker of the House of Delegates on or before November 30, 2024. Thereafter, the study group shall submit an annual report to the President and the Speaker updating its findings and recommendations on topics specified by the Joint Standing Committee on the Judiciary, the Joint Standing Committee on Finance, the Joint Standing Committee on Health, or the Legislative Oversight Committee on Regional Jail and Correctional Facility Authority.</w:t>
      </w:r>
    </w:p>
    <w:p w14:paraId="63262CCB" w14:textId="77777777" w:rsidR="00245CE4" w:rsidRPr="00AA7B4E" w:rsidRDefault="00245CE4" w:rsidP="00245CE4">
      <w:pPr>
        <w:pStyle w:val="SectionBody"/>
        <w:rPr>
          <w:color w:val="auto"/>
          <w:shd w:val="clear" w:color="auto" w:fill="FFFFFF"/>
        </w:rPr>
      </w:pPr>
      <w:r w:rsidRPr="00AA7B4E">
        <w:rPr>
          <w:color w:val="auto"/>
        </w:rPr>
        <w:t>(f)</w:t>
      </w:r>
      <w:r w:rsidRPr="00AA7B4E">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w:t>
      </w:r>
      <w:r w:rsidRPr="00AA7B4E">
        <w:rPr>
          <w:color w:val="auto"/>
          <w:shd w:val="clear" w:color="auto" w:fill="FFFFFF"/>
        </w:rPr>
        <w:lastRenderedPageBreak/>
        <w:t>reimbursement for expenses shall be paid out of the State Treasury upon a requisition upon the State Auditor.</w:t>
      </w:r>
    </w:p>
    <w:p w14:paraId="4A915A16" w14:textId="77777777" w:rsidR="00245CE4" w:rsidRPr="00AA7B4E" w:rsidRDefault="00245CE4" w:rsidP="00245CE4">
      <w:pPr>
        <w:pStyle w:val="SectionBody"/>
        <w:rPr>
          <w:color w:val="auto"/>
          <w:u w:val="single"/>
        </w:rPr>
      </w:pPr>
      <w:r w:rsidRPr="00AA7B4E">
        <w:rPr>
          <w:color w:val="auto"/>
          <w:u w:val="single"/>
          <w:shd w:val="clear" w:color="auto" w:fill="FFFFFF"/>
        </w:rPr>
        <w:t xml:space="preserve">(g) The study group shall form a steering committee, consisting of the </w:t>
      </w:r>
      <w:r w:rsidRPr="00AA7B4E">
        <w:rPr>
          <w:color w:val="auto"/>
          <w:u w:val="single"/>
        </w:rPr>
        <w:t xml:space="preserve">Chairman of the Dangerousness Assessment Advisory Board, the Statewide Forensic Clinical Director, and the Statewide Forensic Coordinator. </w:t>
      </w:r>
    </w:p>
    <w:p w14:paraId="4539DEE0" w14:textId="77777777" w:rsidR="00245CE4" w:rsidRPr="00AA7B4E" w:rsidRDefault="00245CE4" w:rsidP="00245CE4">
      <w:pPr>
        <w:pStyle w:val="SectionBody"/>
        <w:rPr>
          <w:color w:val="auto"/>
          <w:u w:val="single"/>
        </w:rPr>
      </w:pPr>
      <w:r w:rsidRPr="00AA7B4E">
        <w:rPr>
          <w:color w:val="auto"/>
          <w:u w:val="single"/>
        </w:rPr>
        <w:t xml:space="preserve">(1) The steering committee may enter into any contract for administrative support services as may be necessary to accomplish the purposes of this section: </w:t>
      </w:r>
      <w:r w:rsidRPr="00AA7B4E">
        <w:rPr>
          <w:i/>
          <w:iCs/>
          <w:color w:val="auto"/>
          <w:u w:val="single"/>
        </w:rPr>
        <w:t>Provided</w:t>
      </w:r>
      <w:r w:rsidRPr="00AA7B4E">
        <w:rPr>
          <w:color w:val="auto"/>
          <w:u w:val="single"/>
        </w:rPr>
        <w:t>, That such services may only be paid for through grant funding.</w:t>
      </w:r>
    </w:p>
    <w:p w14:paraId="58280BE5" w14:textId="77777777" w:rsidR="00245CE4" w:rsidRPr="00AA7B4E" w:rsidRDefault="00245CE4" w:rsidP="00245CE4">
      <w:pPr>
        <w:pStyle w:val="SectionBody"/>
        <w:rPr>
          <w:color w:val="auto"/>
          <w:u w:val="single"/>
        </w:rPr>
      </w:pPr>
      <w:r w:rsidRPr="00AA7B4E">
        <w:rPr>
          <w:color w:val="auto"/>
          <w:u w:val="single"/>
        </w:rPr>
        <w:t>(2) The steering committee may enter into any memorandum of understanding with and between any of the members of the study group as may be necessary to accomplish the purposes of this section.</w:t>
      </w:r>
    </w:p>
    <w:p w14:paraId="75708C51" w14:textId="135D25D6" w:rsidR="008736AA" w:rsidRPr="00AA7B4E" w:rsidRDefault="00245CE4" w:rsidP="00245CE4">
      <w:pPr>
        <w:pStyle w:val="SectionBody"/>
        <w:rPr>
          <w:color w:val="auto"/>
        </w:rPr>
      </w:pPr>
      <w:r w:rsidRPr="00AA7B4E">
        <w:rPr>
          <w:color w:val="auto"/>
          <w:u w:val="single"/>
        </w:rPr>
        <w:t>(3) The steering committee may seek grant funding to accomplish the purposes of this section.</w:t>
      </w:r>
    </w:p>
    <w:p w14:paraId="79C3E480" w14:textId="77777777" w:rsidR="00C33014" w:rsidRPr="00AA7B4E" w:rsidRDefault="00C33014" w:rsidP="00CC1F3B">
      <w:pPr>
        <w:pStyle w:val="Note"/>
        <w:rPr>
          <w:color w:val="auto"/>
        </w:rPr>
      </w:pPr>
    </w:p>
    <w:p w14:paraId="6B22040C" w14:textId="4DC7DF6C" w:rsidR="006865E9" w:rsidRPr="00AA7B4E" w:rsidRDefault="00CF1DCA" w:rsidP="00CC1F3B">
      <w:pPr>
        <w:pStyle w:val="Note"/>
        <w:rPr>
          <w:color w:val="auto"/>
        </w:rPr>
      </w:pPr>
      <w:r w:rsidRPr="00AA7B4E">
        <w:rPr>
          <w:color w:val="auto"/>
        </w:rPr>
        <w:t>NOTE: The</w:t>
      </w:r>
      <w:r w:rsidR="006865E9" w:rsidRPr="00AA7B4E">
        <w:rPr>
          <w:color w:val="auto"/>
        </w:rPr>
        <w:t xml:space="preserve"> purpose of this bill is to </w:t>
      </w:r>
      <w:r w:rsidR="00245CE4" w:rsidRPr="00AA7B4E">
        <w:rPr>
          <w:color w:val="auto"/>
        </w:rPr>
        <w:t>continue the study group</w:t>
      </w:r>
      <w:r w:rsidR="000B1693" w:rsidRPr="00AA7B4E">
        <w:rPr>
          <w:color w:val="auto"/>
        </w:rPr>
        <w:t xml:space="preserve"> on competency and criminal responsibility</w:t>
      </w:r>
      <w:r w:rsidR="00245CE4" w:rsidRPr="00AA7B4E">
        <w:rPr>
          <w:color w:val="auto"/>
        </w:rPr>
        <w:t>, add brain injuries to the subjects to be studied, amend the membership of the study group, establish a steering committee within the study group</w:t>
      </w:r>
      <w:r w:rsidR="000B1693" w:rsidRPr="00AA7B4E">
        <w:rPr>
          <w:color w:val="auto"/>
        </w:rPr>
        <w:t>,</w:t>
      </w:r>
      <w:r w:rsidR="00245CE4" w:rsidRPr="00AA7B4E">
        <w:rPr>
          <w:color w:val="auto"/>
        </w:rPr>
        <w:t xml:space="preserve"> setting a deadline for the report to be presented and to which offices and committees the report should be submitted</w:t>
      </w:r>
      <w:r w:rsidR="000B1693" w:rsidRPr="00AA7B4E">
        <w:rPr>
          <w:color w:val="auto"/>
        </w:rPr>
        <w:t>, and permitting the steering committee to seek funding.</w:t>
      </w:r>
    </w:p>
    <w:p w14:paraId="130242D0" w14:textId="77777777" w:rsidR="006865E9" w:rsidRPr="00AA7B4E" w:rsidRDefault="00AE48A0" w:rsidP="00CC1F3B">
      <w:pPr>
        <w:pStyle w:val="Note"/>
        <w:rPr>
          <w:color w:val="auto"/>
        </w:rPr>
      </w:pPr>
      <w:r w:rsidRPr="00AA7B4E">
        <w:rPr>
          <w:color w:val="auto"/>
        </w:rPr>
        <w:t>Strike-throughs indicate language that would be stricken from a heading or the present law and underscoring indicates new language that would be added.</w:t>
      </w:r>
    </w:p>
    <w:sectPr w:rsidR="006865E9" w:rsidRPr="00AA7B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28E2" w14:textId="77777777" w:rsidR="00245CE4" w:rsidRPr="00B844FE" w:rsidRDefault="00245CE4" w:rsidP="00B844FE">
      <w:r>
        <w:separator/>
      </w:r>
    </w:p>
  </w:endnote>
  <w:endnote w:type="continuationSeparator" w:id="0">
    <w:p w14:paraId="39F6ED11" w14:textId="77777777" w:rsidR="00245CE4" w:rsidRPr="00B844FE" w:rsidRDefault="00245C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17E4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B839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619CF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A1DF" w14:textId="77777777" w:rsidR="000B1693" w:rsidRDefault="000B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E22E" w14:textId="77777777" w:rsidR="00245CE4" w:rsidRPr="00B844FE" w:rsidRDefault="00245CE4" w:rsidP="00B844FE">
      <w:r>
        <w:separator/>
      </w:r>
    </w:p>
  </w:footnote>
  <w:footnote w:type="continuationSeparator" w:id="0">
    <w:p w14:paraId="3F90CE63" w14:textId="77777777" w:rsidR="00245CE4" w:rsidRPr="00B844FE" w:rsidRDefault="00245C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370C" w14:textId="77777777" w:rsidR="002A0269" w:rsidRPr="00B844FE" w:rsidRDefault="003B1EC8">
    <w:pPr>
      <w:pStyle w:val="Header"/>
    </w:pPr>
    <w:sdt>
      <w:sdtPr>
        <w:id w:val="-684364211"/>
        <w:placeholder>
          <w:docPart w:val="14621192B98441D68C38BB2FEAB58E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621192B98441D68C38BB2FEAB58E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8B1" w14:textId="05CDF0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B1693">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B1693">
          <w:rPr>
            <w:sz w:val="22"/>
            <w:szCs w:val="22"/>
          </w:rPr>
          <w:t>2024R3501</w:t>
        </w:r>
      </w:sdtContent>
    </w:sdt>
  </w:p>
  <w:p w14:paraId="58BD90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E3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4"/>
    <w:rsid w:val="0000526A"/>
    <w:rsid w:val="000573A9"/>
    <w:rsid w:val="00085D22"/>
    <w:rsid w:val="00093AB0"/>
    <w:rsid w:val="000B1693"/>
    <w:rsid w:val="000C5C77"/>
    <w:rsid w:val="000E3912"/>
    <w:rsid w:val="0010070F"/>
    <w:rsid w:val="00136842"/>
    <w:rsid w:val="0015112E"/>
    <w:rsid w:val="001552E7"/>
    <w:rsid w:val="001566B4"/>
    <w:rsid w:val="00165239"/>
    <w:rsid w:val="001A66B7"/>
    <w:rsid w:val="001C279E"/>
    <w:rsid w:val="001D459E"/>
    <w:rsid w:val="0022348D"/>
    <w:rsid w:val="00245CE4"/>
    <w:rsid w:val="0027011C"/>
    <w:rsid w:val="00274200"/>
    <w:rsid w:val="00275740"/>
    <w:rsid w:val="002A0269"/>
    <w:rsid w:val="00303684"/>
    <w:rsid w:val="003143F5"/>
    <w:rsid w:val="00314854"/>
    <w:rsid w:val="00394191"/>
    <w:rsid w:val="003B1EC8"/>
    <w:rsid w:val="003C51CD"/>
    <w:rsid w:val="003C6034"/>
    <w:rsid w:val="00400B5C"/>
    <w:rsid w:val="004368E0"/>
    <w:rsid w:val="004905D8"/>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E44CC"/>
    <w:rsid w:val="007F1CF5"/>
    <w:rsid w:val="00834EDE"/>
    <w:rsid w:val="008736AA"/>
    <w:rsid w:val="008D275D"/>
    <w:rsid w:val="00946186"/>
    <w:rsid w:val="00980327"/>
    <w:rsid w:val="00986478"/>
    <w:rsid w:val="009B5557"/>
    <w:rsid w:val="009F1067"/>
    <w:rsid w:val="00A31E01"/>
    <w:rsid w:val="00A527AD"/>
    <w:rsid w:val="00A718CF"/>
    <w:rsid w:val="00AA7B4E"/>
    <w:rsid w:val="00AD4668"/>
    <w:rsid w:val="00AE48A0"/>
    <w:rsid w:val="00AE61BE"/>
    <w:rsid w:val="00B11FFB"/>
    <w:rsid w:val="00B16F25"/>
    <w:rsid w:val="00B24422"/>
    <w:rsid w:val="00B66B81"/>
    <w:rsid w:val="00B71E6F"/>
    <w:rsid w:val="00B80C20"/>
    <w:rsid w:val="00B844FE"/>
    <w:rsid w:val="00B86B4F"/>
    <w:rsid w:val="00BA1F84"/>
    <w:rsid w:val="00BB576C"/>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A0028"/>
    <w:rsid w:val="00DE526B"/>
    <w:rsid w:val="00DF199D"/>
    <w:rsid w:val="00E01542"/>
    <w:rsid w:val="00E365F1"/>
    <w:rsid w:val="00E62F48"/>
    <w:rsid w:val="00E831B3"/>
    <w:rsid w:val="00E95FBC"/>
    <w:rsid w:val="00EC5E63"/>
    <w:rsid w:val="00EE70CB"/>
    <w:rsid w:val="00F41CA2"/>
    <w:rsid w:val="00F443C0"/>
    <w:rsid w:val="00F62EFB"/>
    <w:rsid w:val="00F917D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C5D4C"/>
  <w15:chartTrackingRefBased/>
  <w15:docId w15:val="{2D92B682-FF3A-456C-9FB4-EE4AB15C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45CE4"/>
    <w:rPr>
      <w:rFonts w:eastAsia="Calibri"/>
      <w:b/>
      <w:caps/>
      <w:color w:val="000000"/>
      <w:sz w:val="28"/>
    </w:rPr>
  </w:style>
  <w:style w:type="character" w:customStyle="1" w:styleId="ArticleHeadingChar">
    <w:name w:val="Article Heading Char"/>
    <w:link w:val="ArticleHeading"/>
    <w:rsid w:val="00245C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4F017C16B42139DA2E0C370F86140"/>
        <w:category>
          <w:name w:val="General"/>
          <w:gallery w:val="placeholder"/>
        </w:category>
        <w:types>
          <w:type w:val="bbPlcHdr"/>
        </w:types>
        <w:behaviors>
          <w:behavior w:val="content"/>
        </w:behaviors>
        <w:guid w:val="{4D085E14-F2C8-43B2-84C7-8AA77BD1EB06}"/>
      </w:docPartPr>
      <w:docPartBody>
        <w:p w:rsidR="00DF0FB7" w:rsidRDefault="00DF0FB7">
          <w:pPr>
            <w:pStyle w:val="0CE4F017C16B42139DA2E0C370F86140"/>
          </w:pPr>
          <w:r w:rsidRPr="00B844FE">
            <w:t>Prefix Text</w:t>
          </w:r>
        </w:p>
      </w:docPartBody>
    </w:docPart>
    <w:docPart>
      <w:docPartPr>
        <w:name w:val="14621192B98441D68C38BB2FEAB58EBC"/>
        <w:category>
          <w:name w:val="General"/>
          <w:gallery w:val="placeholder"/>
        </w:category>
        <w:types>
          <w:type w:val="bbPlcHdr"/>
        </w:types>
        <w:behaviors>
          <w:behavior w:val="content"/>
        </w:behaviors>
        <w:guid w:val="{A88CDEE7-3361-461F-81C2-C4D07A2BE917}"/>
      </w:docPartPr>
      <w:docPartBody>
        <w:p w:rsidR="00DF0FB7" w:rsidRDefault="00DF0FB7">
          <w:pPr>
            <w:pStyle w:val="14621192B98441D68C38BB2FEAB58EBC"/>
          </w:pPr>
          <w:r w:rsidRPr="00B844FE">
            <w:t>[Type here]</w:t>
          </w:r>
        </w:p>
      </w:docPartBody>
    </w:docPart>
    <w:docPart>
      <w:docPartPr>
        <w:name w:val="735D68D7F94748FAA6080F7CFF2D9360"/>
        <w:category>
          <w:name w:val="General"/>
          <w:gallery w:val="placeholder"/>
        </w:category>
        <w:types>
          <w:type w:val="bbPlcHdr"/>
        </w:types>
        <w:behaviors>
          <w:behavior w:val="content"/>
        </w:behaviors>
        <w:guid w:val="{AFE0383C-BFF6-4B5D-A068-9C3E2676B439}"/>
      </w:docPartPr>
      <w:docPartBody>
        <w:p w:rsidR="00DF0FB7" w:rsidRDefault="00DF0FB7">
          <w:pPr>
            <w:pStyle w:val="735D68D7F94748FAA6080F7CFF2D9360"/>
          </w:pPr>
          <w:r w:rsidRPr="00B844FE">
            <w:t>Number</w:t>
          </w:r>
        </w:p>
      </w:docPartBody>
    </w:docPart>
    <w:docPart>
      <w:docPartPr>
        <w:name w:val="7814BDCBC5BB48A181A9645E7CCE9FB8"/>
        <w:category>
          <w:name w:val="General"/>
          <w:gallery w:val="placeholder"/>
        </w:category>
        <w:types>
          <w:type w:val="bbPlcHdr"/>
        </w:types>
        <w:behaviors>
          <w:behavior w:val="content"/>
        </w:behaviors>
        <w:guid w:val="{4A958CB9-4C5E-40B9-86DB-C730B11333BB}"/>
      </w:docPartPr>
      <w:docPartBody>
        <w:p w:rsidR="00DF0FB7" w:rsidRDefault="00DF0FB7">
          <w:pPr>
            <w:pStyle w:val="7814BDCBC5BB48A181A9645E7CCE9FB8"/>
          </w:pPr>
          <w:r w:rsidRPr="00B844FE">
            <w:t>Enter Sponsors Here</w:t>
          </w:r>
        </w:p>
      </w:docPartBody>
    </w:docPart>
    <w:docPart>
      <w:docPartPr>
        <w:name w:val="12D887F5AD754A929EEB98556EB4DF4E"/>
        <w:category>
          <w:name w:val="General"/>
          <w:gallery w:val="placeholder"/>
        </w:category>
        <w:types>
          <w:type w:val="bbPlcHdr"/>
        </w:types>
        <w:behaviors>
          <w:behavior w:val="content"/>
        </w:behaviors>
        <w:guid w:val="{F6C6EB07-421F-4551-B215-EE022A80D39F}"/>
      </w:docPartPr>
      <w:docPartBody>
        <w:p w:rsidR="00DF0FB7" w:rsidRDefault="00DF0FB7">
          <w:pPr>
            <w:pStyle w:val="12D887F5AD754A929EEB98556EB4DF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B7"/>
    <w:rsid w:val="00DF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E4F017C16B42139DA2E0C370F86140">
    <w:name w:val="0CE4F017C16B42139DA2E0C370F86140"/>
  </w:style>
  <w:style w:type="paragraph" w:customStyle="1" w:styleId="14621192B98441D68C38BB2FEAB58EBC">
    <w:name w:val="14621192B98441D68C38BB2FEAB58EBC"/>
  </w:style>
  <w:style w:type="paragraph" w:customStyle="1" w:styleId="735D68D7F94748FAA6080F7CFF2D9360">
    <w:name w:val="735D68D7F94748FAA6080F7CFF2D9360"/>
  </w:style>
  <w:style w:type="paragraph" w:customStyle="1" w:styleId="7814BDCBC5BB48A181A9645E7CCE9FB8">
    <w:name w:val="7814BDCBC5BB48A181A9645E7CCE9FB8"/>
  </w:style>
  <w:style w:type="character" w:styleId="PlaceholderText">
    <w:name w:val="Placeholder Text"/>
    <w:basedOn w:val="DefaultParagraphFont"/>
    <w:uiPriority w:val="99"/>
    <w:semiHidden/>
    <w:rPr>
      <w:color w:val="808080"/>
    </w:rPr>
  </w:style>
  <w:style w:type="paragraph" w:customStyle="1" w:styleId="12D887F5AD754A929EEB98556EB4DF4E">
    <w:name w:val="12D887F5AD754A929EEB98556EB4D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13</cp:revision>
  <dcterms:created xsi:type="dcterms:W3CDTF">2024-01-30T22:04:00Z</dcterms:created>
  <dcterms:modified xsi:type="dcterms:W3CDTF">2024-02-12T14:18:00Z</dcterms:modified>
</cp:coreProperties>
</file>